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125194">
      <w:pPr>
        <w:spacing w:after="180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貳、部定課程各年級各領域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Pr="00DE4F12">
        <w:rPr>
          <w:rFonts w:ascii="標楷體" w:eastAsia="標楷體" w:hAnsi="標楷體" w:hint="eastAsia"/>
          <w:b/>
          <w:sz w:val="28"/>
          <w:highlight w:val="black"/>
        </w:rPr>
        <w:t>□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="000A40F0">
        <w:rPr>
          <w:rFonts w:eastAsia="標楷體" w:hint="eastAsia"/>
          <w:sz w:val="32"/>
          <w:u w:val="thick"/>
        </w:rPr>
        <w:t>九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</w:t>
      </w:r>
      <w:r w:rsidR="00090FD5">
        <w:rPr>
          <w:rFonts w:eastAsia="標楷體" w:hint="eastAsia"/>
          <w:sz w:val="32"/>
          <w:u w:val="thick"/>
        </w:rPr>
        <w:t>數學</w:t>
      </w:r>
      <w:r w:rsidRPr="008855B8">
        <w:rPr>
          <w:rFonts w:eastAsia="標楷體" w:hint="eastAsia"/>
          <w:sz w:val="32"/>
          <w:u w:val="thick"/>
        </w:rPr>
        <w:t>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</w:t>
      </w:r>
      <w:r w:rsidR="00090FD5">
        <w:rPr>
          <w:rFonts w:eastAsia="標楷體" w:hint="eastAsia"/>
          <w:sz w:val="32"/>
          <w:u w:val="single"/>
        </w:rPr>
        <w:t>黃修真</w:t>
      </w:r>
      <w:r w:rsidRPr="008855B8">
        <w:rPr>
          <w:rFonts w:eastAsia="標楷體" w:hint="eastAsia"/>
          <w:sz w:val="32"/>
          <w:u w:val="single"/>
        </w:rPr>
        <w:t xml:space="preserve">  </w:t>
      </w:r>
      <w:r>
        <w:rPr>
          <w:rFonts w:eastAsia="標楷體" w:hint="eastAsia"/>
          <w:sz w:val="32"/>
          <w:u w:val="single"/>
        </w:rPr>
        <w:t xml:space="preserve">       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1692"/>
        <w:gridCol w:w="6379"/>
        <w:gridCol w:w="2402"/>
        <w:gridCol w:w="1663"/>
      </w:tblGrid>
      <w:tr w:rsidR="00B54E6E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1D1FC5" w:rsidRDefault="00B54E6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第一學期</w:t>
            </w:r>
          </w:p>
        </w:tc>
      </w:tr>
      <w:tr w:rsidR="00B54E6E" w:rsidTr="000A40F0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1692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  <w:vAlign w:val="center"/>
          </w:tcPr>
          <w:p w:rsidR="00842AA0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教學重點</w:t>
            </w:r>
          </w:p>
          <w:p w:rsidR="00B54E6E" w:rsidRPr="00842AA0" w:rsidRDefault="005511B7" w:rsidP="00842AA0">
            <w:pPr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（可參照學生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IEP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2402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A21F3E" w:rsidTr="000A40F0">
        <w:tc>
          <w:tcPr>
            <w:tcW w:w="846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830</w:t>
            </w:r>
          </w:p>
        </w:tc>
        <w:tc>
          <w:tcPr>
            <w:tcW w:w="1692" w:type="dxa"/>
            <w:vMerge w:val="restart"/>
          </w:tcPr>
          <w:p w:rsidR="00566368" w:rsidRDefault="00566368" w:rsidP="000506FF">
            <w:pPr>
              <w:ind w:left="57" w:right="57"/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566368" w:rsidRDefault="00566368" w:rsidP="000506FF">
            <w:pPr>
              <w:ind w:left="57" w:right="57"/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566368" w:rsidRDefault="00566368" w:rsidP="000506FF">
            <w:pPr>
              <w:ind w:left="57" w:right="57"/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566368" w:rsidRDefault="00566368" w:rsidP="000506FF">
            <w:pPr>
              <w:ind w:left="57" w:right="57"/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0506FF">
            <w:pPr>
              <w:ind w:left="57" w:right="57"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相似形</w:t>
            </w:r>
          </w:p>
          <w:p w:rsidR="00A21F3E" w:rsidRPr="00A21F3E" w:rsidRDefault="00A21F3E" w:rsidP="000506FF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 w:hint="eastAsia"/>
                <w:color w:val="000000"/>
              </w:rPr>
            </w:pPr>
          </w:p>
        </w:tc>
        <w:tc>
          <w:tcPr>
            <w:tcW w:w="6379" w:type="dxa"/>
            <w:vMerge w:val="restart"/>
          </w:tcPr>
          <w:p w:rsidR="00A21F3E" w:rsidRPr="00A21F3E" w:rsidRDefault="00A21F3E" w:rsidP="000506FF">
            <w:pPr>
              <w:ind w:left="57" w:right="57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1</w:t>
            </w:r>
            <w:r w:rsidRPr="00A21F3E">
              <w:rPr>
                <w:rFonts w:ascii="微軟正黑體" w:eastAsia="微軟正黑體" w:hAnsi="微軟正黑體"/>
                <w:color w:val="000000"/>
              </w:rPr>
              <w:t>-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1 比例線段</w:t>
            </w:r>
          </w:p>
          <w:p w:rsidR="00A21F3E" w:rsidRPr="00A21F3E" w:rsidRDefault="00DE4F12" w:rsidP="000A40F0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理解平行線截比例線段性質與其逆敘述。</w:t>
            </w:r>
          </w:p>
        </w:tc>
        <w:tc>
          <w:tcPr>
            <w:tcW w:w="2402" w:type="dxa"/>
            <w:vMerge w:val="restart"/>
          </w:tcPr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資料蒐集整理、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觀察記錄、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分組報告、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參與討論、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A21F3E" w:rsidRPr="00A21F3E" w:rsidRDefault="00A21F3E" w:rsidP="00CD654A">
            <w:pPr>
              <w:rPr>
                <w:rFonts w:ascii="微軟正黑體" w:eastAsia="微軟正黑體" w:hAnsi="微軟正黑體"/>
                <w:color w:val="99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09</w:t>
            </w:r>
            <w:r>
              <w:rPr>
                <w:rFonts w:eastAsia="標楷體"/>
                <w:color w:val="FF0000"/>
                <w:sz w:val="28"/>
              </w:rPr>
              <w:t>02-0906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 w:val="restart"/>
          </w:tcPr>
          <w:p w:rsidR="00A21F3E" w:rsidRPr="00A21F3E" w:rsidRDefault="00A21F3E" w:rsidP="000506FF">
            <w:pPr>
              <w:pStyle w:val="ac"/>
              <w:spacing w:line="240" w:lineRule="exact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A21F3E">
              <w:rPr>
                <w:rFonts w:ascii="微軟正黑體" w:eastAsia="微軟正黑體" w:hAnsi="微軟正黑體" w:hint="eastAsia"/>
                <w:sz w:val="24"/>
                <w:szCs w:val="24"/>
              </w:rPr>
              <w:t>【生涯發展教育】</w:t>
            </w:r>
          </w:p>
          <w:p w:rsidR="00A21F3E" w:rsidRPr="00A21F3E" w:rsidRDefault="00A21F3E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/>
                <w:color w:val="FF0000"/>
              </w:rPr>
              <w:t>9/13</w:t>
            </w:r>
            <w:r w:rsidRPr="00A21F3E">
              <w:rPr>
                <w:rFonts w:ascii="微軟正黑體" w:eastAsia="微軟正黑體" w:hAnsi="微軟正黑體" w:hint="eastAsia"/>
                <w:color w:val="FF0000"/>
              </w:rPr>
              <w:t>中秋節</w:t>
            </w:r>
          </w:p>
        </w:tc>
      </w:tr>
      <w:tr w:rsidR="00A21F3E" w:rsidTr="000A40F0">
        <w:tc>
          <w:tcPr>
            <w:tcW w:w="846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A21F3E" w:rsidRDefault="00A21F3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909-0913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A21F3E" w:rsidRPr="00A21F3E" w:rsidRDefault="00A21F3E" w:rsidP="000506FF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1</w:t>
            </w:r>
            <w:r w:rsidRPr="00A21F3E">
              <w:rPr>
                <w:rFonts w:ascii="微軟正黑體" w:eastAsia="微軟正黑體" w:hAnsi="微軟正黑體"/>
                <w:color w:val="000000"/>
              </w:rPr>
              <w:t xml:space="preserve">-2 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縮放與相似</w:t>
            </w:r>
          </w:p>
          <w:p w:rsidR="00A21F3E" w:rsidRPr="00A21F3E" w:rsidRDefault="00DE4F12" w:rsidP="000506FF">
            <w:pPr>
              <w:ind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能理解縮放圖形的意義。</w:t>
            </w:r>
          </w:p>
        </w:tc>
        <w:tc>
          <w:tcPr>
            <w:tcW w:w="2402" w:type="dxa"/>
            <w:vMerge/>
          </w:tcPr>
          <w:p w:rsidR="00A21F3E" w:rsidRPr="00A21F3E" w:rsidRDefault="00A21F3E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0506FF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A21F3E" w:rsidRDefault="00A21F3E" w:rsidP="000506FF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916-0920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A21F3E" w:rsidRPr="00A21F3E" w:rsidRDefault="00A21F3E" w:rsidP="000506FF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能將圖形縮放。</w:t>
            </w:r>
          </w:p>
        </w:tc>
        <w:tc>
          <w:tcPr>
            <w:tcW w:w="2402" w:type="dxa"/>
            <w:vMerge/>
          </w:tcPr>
          <w:p w:rsidR="00A21F3E" w:rsidRPr="00A21F3E" w:rsidRDefault="00A21F3E" w:rsidP="000506FF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A21F3E" w:rsidRPr="00A21F3E" w:rsidRDefault="00A21F3E" w:rsidP="00A21F3E">
            <w:pPr>
              <w:pStyle w:val="ac"/>
              <w:spacing w:line="240" w:lineRule="exact"/>
              <w:jc w:val="both"/>
              <w:rPr>
                <w:rFonts w:ascii="微軟正黑體" w:eastAsia="微軟正黑體" w:hAnsi="微軟正黑體" w:hint="eastAsia"/>
                <w:sz w:val="24"/>
                <w:szCs w:val="24"/>
              </w:rPr>
            </w:pPr>
            <w:r w:rsidRPr="00A21F3E">
              <w:rPr>
                <w:rFonts w:ascii="微軟正黑體" w:eastAsia="微軟正黑體" w:hAnsi="微軟正黑體" w:hint="eastAsia"/>
                <w:sz w:val="24"/>
                <w:szCs w:val="24"/>
              </w:rPr>
              <w:t>【生涯發展教育】</w:t>
            </w: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923-0927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A21F3E" w:rsidRPr="00A21F3E" w:rsidRDefault="00A21F3E" w:rsidP="00A21F3E">
            <w:pPr>
              <w:ind w:left="57" w:right="57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1</w:t>
            </w:r>
            <w:r w:rsidRPr="00A21F3E">
              <w:rPr>
                <w:rFonts w:ascii="微軟正黑體" w:eastAsia="微軟正黑體" w:hAnsi="微軟正黑體"/>
                <w:color w:val="000000"/>
              </w:rPr>
              <w:t xml:space="preserve">-3 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相似三角形的應用</w:t>
            </w:r>
          </w:p>
          <w:p w:rsidR="00A21F3E" w:rsidRPr="00A21F3E" w:rsidRDefault="00DE4F12" w:rsidP="00A21F3E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知道相似形的意義。</w:t>
            </w: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930-1004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 w:val="restart"/>
          </w:tcPr>
          <w:p w:rsidR="00A21F3E" w:rsidRPr="00A21F3E" w:rsidRDefault="00A21F3E" w:rsidP="00A21F3E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1</w:t>
            </w:r>
            <w:r w:rsidRPr="00A21F3E">
              <w:rPr>
                <w:rFonts w:ascii="微軟正黑體" w:eastAsia="微軟正黑體" w:hAnsi="微軟正黑體"/>
                <w:color w:val="000000"/>
              </w:rPr>
              <w:t xml:space="preserve">-3 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相似三角形的應用</w:t>
            </w:r>
          </w:p>
          <w:p w:rsidR="00A21F3E" w:rsidRPr="00A21F3E" w:rsidRDefault="00DE4F12" w:rsidP="00A21F3E">
            <w:pPr>
              <w:ind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探索三角形</w:t>
            </w:r>
            <w:r w:rsidR="00A21F3E" w:rsidRPr="00A21F3E">
              <w:rPr>
                <w:rFonts w:ascii="微軟正黑體" w:eastAsia="微軟正黑體" w:hAnsi="微軟正黑體"/>
                <w:i/>
                <w:color w:val="000000"/>
              </w:rPr>
              <w:t>SSS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、</w:t>
            </w:r>
            <w:r w:rsidR="00A21F3E" w:rsidRPr="00A21F3E">
              <w:rPr>
                <w:rFonts w:ascii="微軟正黑體" w:eastAsia="微軟正黑體" w:hAnsi="微軟正黑體"/>
                <w:i/>
                <w:color w:val="000000"/>
              </w:rPr>
              <w:t>SAS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、</w:t>
            </w:r>
            <w:r w:rsidR="00A21F3E" w:rsidRPr="00A21F3E">
              <w:rPr>
                <w:rFonts w:ascii="微軟正黑體" w:eastAsia="微軟正黑體" w:hAnsi="微軟正黑體"/>
                <w:i/>
                <w:color w:val="000000"/>
              </w:rPr>
              <w:t>AAA</w:t>
            </w:r>
            <w:r w:rsidR="00A21F3E" w:rsidRPr="00A21F3E">
              <w:rPr>
                <w:rFonts w:ascii="微軟正黑體" w:eastAsia="微軟正黑體" w:hAnsi="微軟正黑體"/>
                <w:color w:val="000000"/>
              </w:rPr>
              <w:t>(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或</w:t>
            </w:r>
            <w:r w:rsidR="00A21F3E" w:rsidRPr="00A21F3E">
              <w:rPr>
                <w:rFonts w:ascii="微軟正黑體" w:eastAsia="微軟正黑體" w:hAnsi="微軟正黑體"/>
                <w:i/>
                <w:color w:val="000000"/>
              </w:rPr>
              <w:t>AA</w:t>
            </w:r>
            <w:r w:rsidR="00A21F3E" w:rsidRPr="00A21F3E">
              <w:rPr>
                <w:rFonts w:ascii="微軟正黑體" w:eastAsia="微軟正黑體" w:hAnsi="微軟正黑體"/>
                <w:color w:val="000000"/>
              </w:rPr>
              <w:t xml:space="preserve">) 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相似性質。</w:t>
            </w: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007-1011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A21F3E">
              <w:rPr>
                <w:rFonts w:ascii="微軟正黑體" w:eastAsia="微軟正黑體" w:hAnsi="微軟正黑體"/>
                <w:color w:val="FF0000"/>
              </w:rPr>
              <w:t>0/10~11</w:t>
            </w:r>
            <w:r w:rsidRPr="00A21F3E">
              <w:rPr>
                <w:rFonts w:ascii="微軟正黑體" w:eastAsia="微軟正黑體" w:hAnsi="微軟正黑體" w:hint="eastAsia"/>
                <w:color w:val="FF0000"/>
              </w:rPr>
              <w:t>國慶連假</w:t>
            </w: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1014-1018</w:t>
            </w:r>
          </w:p>
        </w:tc>
        <w:tc>
          <w:tcPr>
            <w:tcW w:w="1692" w:type="dxa"/>
          </w:tcPr>
          <w:p w:rsidR="00A21F3E" w:rsidRPr="00A21F3E" w:rsidRDefault="00A21F3E" w:rsidP="00A21F3E">
            <w:pPr>
              <w:ind w:firstLineChars="100" w:firstLine="240"/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評量</w:t>
            </w:r>
          </w:p>
        </w:tc>
        <w:tc>
          <w:tcPr>
            <w:tcW w:w="6379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第一次評量週</w:t>
            </w:r>
          </w:p>
        </w:tc>
        <w:tc>
          <w:tcPr>
            <w:tcW w:w="2402" w:type="dxa"/>
          </w:tcPr>
          <w:p w:rsidR="00A21F3E" w:rsidRPr="00A21F3E" w:rsidRDefault="00A21F3E" w:rsidP="00A21F3E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021-1025</w:t>
            </w:r>
          </w:p>
        </w:tc>
        <w:tc>
          <w:tcPr>
            <w:tcW w:w="1692" w:type="dxa"/>
            <w:vMerge w:val="restart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圓</w:t>
            </w:r>
          </w:p>
        </w:tc>
        <w:tc>
          <w:tcPr>
            <w:tcW w:w="6379" w:type="dxa"/>
            <w:vMerge w:val="restart"/>
          </w:tcPr>
          <w:p w:rsidR="00A21F3E" w:rsidRPr="00A21F3E" w:rsidRDefault="00A21F3E" w:rsidP="00A21F3E">
            <w:pPr>
              <w:ind w:left="57" w:right="57"/>
              <w:jc w:val="both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2</w:t>
            </w:r>
            <w:r w:rsidRPr="00A21F3E">
              <w:rPr>
                <w:rFonts w:ascii="微軟正黑體" w:eastAsia="微軟正黑體" w:hAnsi="微軟正黑體"/>
                <w:color w:val="000000"/>
              </w:rPr>
              <w:t xml:space="preserve">-1 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點、直線、圓之間的位置關係</w:t>
            </w:r>
          </w:p>
          <w:p w:rsidR="00A21F3E" w:rsidRPr="00A21F3E" w:rsidRDefault="00DE4F12" w:rsidP="00A21F3E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能理解點、直線與圓的位置關係。</w:t>
            </w:r>
          </w:p>
          <w:p w:rsidR="00A21F3E" w:rsidRPr="00A21F3E" w:rsidRDefault="00DE4F12" w:rsidP="00A21F3E">
            <w:pPr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能理解切線、公切線、弦心距的意義及其性質。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A21F3E" w:rsidRPr="00A21F3E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  <w:vMerge w:val="restart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028-1101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104-1108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lastRenderedPageBreak/>
              <w:t>12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111-1115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 w:val="restart"/>
          </w:tcPr>
          <w:p w:rsidR="00A21F3E" w:rsidRPr="00A21F3E" w:rsidRDefault="00A21F3E" w:rsidP="00A21F3E">
            <w:pPr>
              <w:ind w:left="57" w:right="57"/>
              <w:jc w:val="both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2</w:t>
            </w:r>
            <w:r w:rsidRPr="00A21F3E">
              <w:rPr>
                <w:rFonts w:ascii="微軟正黑體" w:eastAsia="微軟正黑體" w:hAnsi="微軟正黑體"/>
                <w:color w:val="000000"/>
              </w:rPr>
              <w:t xml:space="preserve">-2 </w:t>
            </w:r>
            <w:r w:rsidRPr="00A21F3E">
              <w:rPr>
                <w:rFonts w:ascii="微軟正黑體" w:eastAsia="微軟正黑體" w:hAnsi="微軟正黑體" w:hint="eastAsia"/>
                <w:color w:val="000000"/>
              </w:rPr>
              <w:t>圓心角、圓周角及弦切角</w:t>
            </w:r>
          </w:p>
          <w:p w:rsidR="00A21F3E" w:rsidRPr="00A21F3E" w:rsidRDefault="00DE4F12" w:rsidP="00DE4F12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能理解圓心角、圓周角的意義及其度數的求法。</w:t>
            </w:r>
          </w:p>
          <w:p w:rsidR="00A21F3E" w:rsidRPr="00A21F3E" w:rsidRDefault="00DE4F12" w:rsidP="00A21F3E">
            <w:pPr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能理解半圓的圓周角是直角。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A21F3E" w:rsidRPr="00A21F3E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118-1122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ind w:right="57"/>
              <w:rPr>
                <w:rFonts w:ascii="微軟正黑體" w:eastAsia="微軟正黑體" w:hAnsi="微軟正黑體" w:hint="eastAsia"/>
                <w:color w:val="00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125-1129</w:t>
            </w:r>
          </w:p>
        </w:tc>
        <w:tc>
          <w:tcPr>
            <w:tcW w:w="1692" w:type="dxa"/>
          </w:tcPr>
          <w:p w:rsidR="00A21F3E" w:rsidRPr="00A21F3E" w:rsidRDefault="00A21F3E" w:rsidP="00A21F3E">
            <w:pPr>
              <w:ind w:firstLineChars="100" w:firstLine="240"/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評量</w:t>
            </w:r>
          </w:p>
        </w:tc>
        <w:tc>
          <w:tcPr>
            <w:tcW w:w="6379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</w:t>
            </w: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二</w:t>
            </w: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次評量週</w:t>
            </w:r>
          </w:p>
        </w:tc>
        <w:tc>
          <w:tcPr>
            <w:tcW w:w="2402" w:type="dxa"/>
          </w:tcPr>
          <w:p w:rsidR="00A21F3E" w:rsidRPr="00A21F3E" w:rsidRDefault="00A21F3E" w:rsidP="00A21F3E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202-1206</w:t>
            </w:r>
          </w:p>
        </w:tc>
        <w:tc>
          <w:tcPr>
            <w:tcW w:w="1692" w:type="dxa"/>
            <w:vMerge w:val="restart"/>
          </w:tcPr>
          <w:p w:rsidR="00566368" w:rsidRDefault="00A21F3E" w:rsidP="00A21F3E">
            <w:pPr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外心、內心</w:t>
            </w: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與重心</w:t>
            </w:r>
          </w:p>
        </w:tc>
        <w:tc>
          <w:tcPr>
            <w:tcW w:w="6379" w:type="dxa"/>
            <w:vMerge w:val="restart"/>
          </w:tcPr>
          <w:p w:rsidR="00A21F3E" w:rsidRPr="00A21F3E" w:rsidRDefault="00DE4F12" w:rsidP="00A21F3E">
            <w:pPr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FF0000"/>
              </w:rPr>
              <w:t>能理解外心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、內心、重</w:t>
            </w:r>
            <w:r w:rsidR="00A21F3E" w:rsidRPr="00A21F3E">
              <w:rPr>
                <w:rFonts w:ascii="微軟正黑體" w:eastAsia="微軟正黑體" w:hAnsi="微軟正黑體" w:cs="Apple Color Emoji" w:hint="eastAsia"/>
                <w:color w:val="000000"/>
              </w:rPr>
              <w:t>心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的意義與關係</w:t>
            </w:r>
          </w:p>
          <w:p w:rsidR="00A21F3E" w:rsidRPr="00A21F3E" w:rsidRDefault="00DE4F12" w:rsidP="00A21F3E">
            <w:pPr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能理解正多邊形的外心與內心是同一點。</w:t>
            </w:r>
          </w:p>
          <w:p w:rsidR="00A21F3E" w:rsidRPr="00A21F3E" w:rsidRDefault="00DE4F12" w:rsidP="00A21F3E">
            <w:pPr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能利用尺規作圖找出三角形的外心、內心、重心。</w:t>
            </w:r>
            <w:r w:rsidR="00A21F3E" w:rsidRPr="00A21F3E">
              <w:rPr>
                <w:rFonts w:ascii="微軟正黑體" w:eastAsia="微軟正黑體" w:hAnsi="微軟正黑體"/>
                <w:color w:val="000000"/>
              </w:rPr>
              <w:t xml:space="preserve"> 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A21F3E" w:rsidRPr="00A21F3E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  <w:vMerge w:val="restart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209-1213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216-1220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223-1227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19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230-0103</w:t>
            </w:r>
          </w:p>
        </w:tc>
        <w:tc>
          <w:tcPr>
            <w:tcW w:w="1692" w:type="dxa"/>
            <w:vMerge w:val="restart"/>
          </w:tcPr>
          <w:p w:rsidR="00566368" w:rsidRDefault="00566368" w:rsidP="00A21F3E">
            <w:pPr>
              <w:ind w:left="57" w:right="57"/>
              <w:jc w:val="both"/>
              <w:rPr>
                <w:rFonts w:ascii="微軟正黑體" w:eastAsia="微軟正黑體" w:hAnsi="微軟正黑體"/>
                <w:color w:val="000000"/>
              </w:rPr>
            </w:pPr>
          </w:p>
          <w:p w:rsidR="00A21F3E" w:rsidRPr="00A21F3E" w:rsidRDefault="00A21F3E" w:rsidP="00A21F3E">
            <w:pPr>
              <w:ind w:left="57" w:right="57"/>
              <w:jc w:val="both"/>
              <w:rPr>
                <w:rFonts w:ascii="微軟正黑體" w:eastAsia="微軟正黑體" w:hAnsi="微軟正黑體"/>
                <w:color w:val="000000"/>
              </w:rPr>
            </w:pPr>
            <w:r w:rsidRPr="00A21F3E">
              <w:rPr>
                <w:rFonts w:ascii="微軟正黑體" w:eastAsia="微軟正黑體" w:hAnsi="微軟正黑體" w:hint="eastAsia"/>
                <w:color w:val="000000"/>
              </w:rPr>
              <w:t>證明與推理</w:t>
            </w:r>
          </w:p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 w:val="restart"/>
          </w:tcPr>
          <w:p w:rsidR="00A21F3E" w:rsidRPr="00A21F3E" w:rsidRDefault="00DE4F12" w:rsidP="00A21F3E">
            <w:pPr>
              <w:ind w:left="57"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能做簡單的「幾何」推理與證明。</w:t>
            </w:r>
          </w:p>
          <w:p w:rsidR="00A21F3E" w:rsidRPr="00566368" w:rsidRDefault="00DE4F12" w:rsidP="00566368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="00A21F3E" w:rsidRPr="00A21F3E">
              <w:rPr>
                <w:rFonts w:ascii="微軟正黑體" w:eastAsia="微軟正黑體" w:hAnsi="微軟正黑體" w:hint="eastAsia"/>
                <w:color w:val="000000"/>
              </w:rPr>
              <w:t>能做簡單的「數與量」及「代數」推理與證明。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A21F3E" w:rsidRPr="00A21F3E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  <w:vMerge w:val="restart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A21F3E">
              <w:rPr>
                <w:rFonts w:ascii="微軟正黑體" w:eastAsia="微軟正黑體" w:hAnsi="微軟正黑體"/>
                <w:color w:val="FF0000"/>
              </w:rPr>
              <w:t>/1(</w:t>
            </w:r>
            <w:r w:rsidRPr="00A21F3E">
              <w:rPr>
                <w:rFonts w:ascii="微軟正黑體" w:eastAsia="微軟正黑體" w:hAnsi="微軟正黑體" w:hint="eastAsia"/>
                <w:color w:val="FF0000"/>
              </w:rPr>
              <w:t>三)元旦</w:t>
            </w: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20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106-0110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rPr>
                <w:rFonts w:ascii="微軟正黑體" w:eastAsia="微軟正黑體" w:hAnsi="微軟正黑體" w:hint="eastAsia"/>
                <w:color w:val="00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566368">
        <w:trPr>
          <w:trHeight w:val="445"/>
        </w:trPr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113-0117</w:t>
            </w:r>
          </w:p>
        </w:tc>
        <w:tc>
          <w:tcPr>
            <w:tcW w:w="169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A21F3E" w:rsidRPr="00A21F3E" w:rsidRDefault="00A21F3E" w:rsidP="00A21F3E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</w:p>
        </w:tc>
        <w:tc>
          <w:tcPr>
            <w:tcW w:w="2402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  <w:vMerge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1F3E" w:rsidTr="000A40F0">
        <w:tc>
          <w:tcPr>
            <w:tcW w:w="846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120-0121</w:t>
            </w:r>
          </w:p>
        </w:tc>
        <w:tc>
          <w:tcPr>
            <w:tcW w:w="1692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9" w:type="dxa"/>
          </w:tcPr>
          <w:p w:rsidR="00A21F3E" w:rsidRPr="00A21F3E" w:rsidRDefault="00A21F3E" w:rsidP="00DE4F12">
            <w:pPr>
              <w:jc w:val="center"/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</w:t>
            </w: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三</w:t>
            </w:r>
            <w:r w:rsidRPr="00A21F3E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次評量週</w:t>
            </w:r>
          </w:p>
        </w:tc>
        <w:tc>
          <w:tcPr>
            <w:tcW w:w="2402" w:type="dxa"/>
          </w:tcPr>
          <w:p w:rsidR="00A21F3E" w:rsidRPr="00A21F3E" w:rsidRDefault="00A21F3E" w:rsidP="00A21F3E">
            <w:pPr>
              <w:tabs>
                <w:tab w:val="center" w:pos="1093"/>
              </w:tabs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1663" w:type="dxa"/>
          </w:tcPr>
          <w:p w:rsidR="00A21F3E" w:rsidRPr="00A21F3E" w:rsidRDefault="00A21F3E" w:rsidP="00A21F3E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/>
                <w:color w:val="FF0000"/>
              </w:rPr>
              <w:t>1/21</w:t>
            </w:r>
            <w:r w:rsidRPr="00A21F3E">
              <w:rPr>
                <w:rFonts w:ascii="微軟正黑體" w:eastAsia="微軟正黑體" w:hAnsi="微軟正黑體" w:hint="eastAsia"/>
                <w:color w:val="FF0000"/>
              </w:rPr>
              <w:t>結業式</w:t>
            </w:r>
          </w:p>
        </w:tc>
      </w:tr>
      <w:tr w:rsidR="00A21F3E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第二學期</w:t>
            </w:r>
          </w:p>
        </w:tc>
      </w:tr>
      <w:tr w:rsidR="00A21F3E" w:rsidTr="000A40F0">
        <w:tc>
          <w:tcPr>
            <w:tcW w:w="846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1692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教學重點</w:t>
            </w:r>
          </w:p>
        </w:tc>
        <w:tc>
          <w:tcPr>
            <w:tcW w:w="2402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</w:tcPr>
          <w:p w:rsidR="00A21F3E" w:rsidRDefault="00A21F3E" w:rsidP="00A21F3E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9C666D" w:rsidTr="00C5639D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211-0214</w:t>
            </w:r>
          </w:p>
        </w:tc>
        <w:tc>
          <w:tcPr>
            <w:tcW w:w="1692" w:type="dxa"/>
            <w:vMerge w:val="restart"/>
            <w:vAlign w:val="center"/>
          </w:tcPr>
          <w:p w:rsidR="009C666D" w:rsidRPr="00DE4F12" w:rsidRDefault="009C666D" w:rsidP="00DE4F12">
            <w:pPr>
              <w:spacing w:line="0" w:lineRule="atLeast"/>
              <w:jc w:val="center"/>
              <w:rPr>
                <w:rFonts w:ascii="微軟正黑體" w:eastAsia="微軟正黑體" w:hAnsi="微軟正黑體" w:hint="eastAsia"/>
                <w:color w:val="000000"/>
              </w:rPr>
            </w:pPr>
            <w:r w:rsidRPr="00DE4F12">
              <w:rPr>
                <w:rFonts w:ascii="微軟正黑體" w:eastAsia="微軟正黑體" w:hAnsi="微軟正黑體" w:hint="eastAsia"/>
              </w:rPr>
              <w:t>二次函數</w:t>
            </w:r>
          </w:p>
        </w:tc>
        <w:tc>
          <w:tcPr>
            <w:tcW w:w="6379" w:type="dxa"/>
          </w:tcPr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1-1認識二次函數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複習一次函數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ㄧ次函數與二次\函數的差異與關係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判別二次函數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C5639D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217-0221</w:t>
            </w:r>
          </w:p>
        </w:tc>
        <w:tc>
          <w:tcPr>
            <w:tcW w:w="1692" w:type="dxa"/>
            <w:vMerge/>
            <w:vAlign w:val="center"/>
          </w:tcPr>
          <w:p w:rsidR="009C666D" w:rsidRPr="00DE4F12" w:rsidRDefault="009C666D" w:rsidP="00DE4F12">
            <w:pPr>
              <w:pStyle w:val="ad"/>
              <w:widowControl/>
              <w:rPr>
                <w:rFonts w:ascii="微軟正黑體" w:eastAsia="微軟正黑體" w:hAnsi="微軟正黑體"/>
                <w:color w:val="000000"/>
                <w:sz w:val="24"/>
              </w:rPr>
            </w:pPr>
          </w:p>
        </w:tc>
        <w:tc>
          <w:tcPr>
            <w:tcW w:w="6379" w:type="dxa"/>
            <w:vMerge w:val="restart"/>
          </w:tcPr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/>
              </w:rPr>
              <w:t>1-</w:t>
            </w:r>
            <w:r w:rsidRPr="00DE4F12">
              <w:rPr>
                <w:rFonts w:ascii="微軟正黑體" w:eastAsia="微軟正黑體" w:hAnsi="微軟正黑體" w:hint="eastAsia"/>
              </w:rPr>
              <w:t>1</w:t>
            </w:r>
            <w:r w:rsidRPr="00DE4F12">
              <w:rPr>
                <w:rFonts w:ascii="微軟正黑體" w:eastAsia="微軟正黑體" w:hAnsi="微軟正黑體"/>
              </w:rPr>
              <w:t xml:space="preserve"> </w:t>
            </w:r>
            <w:r w:rsidRPr="00DE4F12">
              <w:rPr>
                <w:rFonts w:ascii="微軟正黑體" w:eastAsia="微軟正黑體" w:hAnsi="微軟正黑體" w:hint="eastAsia"/>
              </w:rPr>
              <w:t>二次函數圖形認識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畫二次函數的圖形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開口方向及大小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lastRenderedPageBreak/>
              <w:t>*</w:t>
            </w:r>
            <w:r w:rsidRPr="00DE4F12">
              <w:rPr>
                <w:rFonts w:ascii="微軟正黑體" w:eastAsia="微軟正黑體" w:hAnsi="微軟正黑體" w:hint="eastAsia"/>
              </w:rPr>
              <w:t>對稱軸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最低點</w:t>
            </w: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C5639D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224-0228</w:t>
            </w:r>
          </w:p>
        </w:tc>
        <w:tc>
          <w:tcPr>
            <w:tcW w:w="1692" w:type="dxa"/>
            <w:vMerge/>
            <w:vAlign w:val="center"/>
          </w:tcPr>
          <w:p w:rsidR="009C666D" w:rsidRPr="00DE4F12" w:rsidRDefault="009C666D" w:rsidP="00DE4F12">
            <w:pPr>
              <w:pStyle w:val="ad"/>
              <w:widowControl/>
              <w:rPr>
                <w:rFonts w:ascii="微軟正黑體" w:eastAsia="微軟正黑體" w:hAnsi="微軟正黑體"/>
                <w:color w:val="000000"/>
                <w:sz w:val="24"/>
              </w:rPr>
            </w:pPr>
          </w:p>
        </w:tc>
        <w:tc>
          <w:tcPr>
            <w:tcW w:w="6379" w:type="dxa"/>
            <w:vMerge/>
          </w:tcPr>
          <w:p w:rsidR="009C666D" w:rsidRPr="00DE4F12" w:rsidRDefault="009C666D" w:rsidP="00DE4F12">
            <w:pPr>
              <w:spacing w:line="0" w:lineRule="atLeast"/>
              <w:ind w:left="750"/>
              <w:rPr>
                <w:rFonts w:ascii="微軟正黑體" w:eastAsia="微軟正黑體" w:hAnsi="微軟正黑體" w:hint="eastAsia"/>
              </w:rPr>
            </w:pP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C5639D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302-0306</w:t>
            </w:r>
          </w:p>
        </w:tc>
        <w:tc>
          <w:tcPr>
            <w:tcW w:w="1692" w:type="dxa"/>
            <w:vMerge w:val="restart"/>
            <w:vAlign w:val="center"/>
          </w:tcPr>
          <w:p w:rsidR="009C666D" w:rsidRPr="00DE4F12" w:rsidRDefault="009C666D" w:rsidP="00DE4F12">
            <w:pPr>
              <w:snapToGrid w:val="0"/>
              <w:spacing w:line="240" w:lineRule="exact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立體幾何圖形</w:t>
            </w:r>
          </w:p>
        </w:tc>
        <w:tc>
          <w:tcPr>
            <w:tcW w:w="6379" w:type="dxa"/>
          </w:tcPr>
          <w:p w:rsidR="009C666D" w:rsidRPr="00DE4F12" w:rsidRDefault="009C666D" w:rsidP="00DE4F12">
            <w:pPr>
              <w:numPr>
                <w:ilvl w:val="1"/>
                <w:numId w:val="16"/>
              </w:numPr>
              <w:spacing w:line="0" w:lineRule="atLeast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認識角柱、圓錐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空間中的線與面</w:t>
            </w:r>
          </w:p>
          <w:p w:rsidR="009C666D" w:rsidRPr="00DE4F12" w:rsidRDefault="009C666D" w:rsidP="00DE4F12">
            <w:pPr>
              <w:spacing w:line="0" w:lineRule="atLeas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平行與垂直的關係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8E6783">
        <w:trPr>
          <w:trHeight w:val="965"/>
        </w:trPr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309-0313</w:t>
            </w:r>
          </w:p>
        </w:tc>
        <w:tc>
          <w:tcPr>
            <w:tcW w:w="1692" w:type="dxa"/>
            <w:vMerge/>
            <w:vAlign w:val="center"/>
          </w:tcPr>
          <w:p w:rsidR="009C666D" w:rsidRPr="00DE4F12" w:rsidRDefault="009C666D" w:rsidP="00DE4F12">
            <w:pPr>
              <w:snapToGrid w:val="0"/>
              <w:spacing w:line="240" w:lineRule="exact"/>
              <w:rPr>
                <w:rFonts w:ascii="微軟正黑體" w:eastAsia="微軟正黑體" w:hAnsi="微軟正黑體"/>
                <w:color w:val="000000"/>
              </w:rPr>
            </w:pPr>
          </w:p>
        </w:tc>
        <w:tc>
          <w:tcPr>
            <w:tcW w:w="6379" w:type="dxa"/>
          </w:tcPr>
          <w:p w:rsidR="009C666D" w:rsidRPr="00DE4F12" w:rsidRDefault="009C666D" w:rsidP="00DE4F12">
            <w:pPr>
              <w:snapToGrid w:val="0"/>
              <w:spacing w:line="240" w:lineRule="exact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2-3判別椎體及多角立體圖形的差異</w:t>
            </w:r>
          </w:p>
          <w:p w:rsidR="009C666D" w:rsidRPr="00DE4F12" w:rsidRDefault="009C666D" w:rsidP="00DE4F12">
            <w:pPr>
              <w:snapToGrid w:val="0"/>
              <w:spacing w:line="240" w:lineRule="exac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判別多角體的點線面</w:t>
            </w:r>
          </w:p>
          <w:p w:rsidR="009C666D" w:rsidRPr="00DE4F12" w:rsidRDefault="009C666D" w:rsidP="00DE4F12">
            <w:pPr>
              <w:snapToGrid w:val="0"/>
              <w:spacing w:line="240" w:lineRule="exact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角柱、圓柱的展開圖</w:t>
            </w: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DE4F12" w:rsidTr="000A40F0">
        <w:tc>
          <w:tcPr>
            <w:tcW w:w="846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316-0320</w:t>
            </w:r>
          </w:p>
        </w:tc>
        <w:tc>
          <w:tcPr>
            <w:tcW w:w="1692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DE4F12">
              <w:rPr>
                <w:rFonts w:ascii="微軟正黑體" w:eastAsia="微軟正黑體" w:hAnsi="微軟正黑體" w:hint="eastAsia"/>
                <w:color w:val="FF0000"/>
              </w:rPr>
              <w:t>機率</w:t>
            </w:r>
          </w:p>
        </w:tc>
        <w:tc>
          <w:tcPr>
            <w:tcW w:w="6379" w:type="dxa"/>
          </w:tcPr>
          <w:p w:rsidR="00DE4F12" w:rsidRPr="00DE4F12" w:rsidRDefault="00DE4F12" w:rsidP="00DE4F12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  <w:color w:val="000000"/>
              </w:rPr>
              <w:t>能從具體情境中認識機率的概念</w:t>
            </w:r>
          </w:p>
          <w:p w:rsidR="00DE4F12" w:rsidRPr="00DE4F12" w:rsidRDefault="00DE4F12" w:rsidP="00DE4F12">
            <w:pPr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  <w:color w:val="000000"/>
              </w:rPr>
              <w:t>能利用樹狀圖列舉出一個實驗的所有可能結果，進而求出某事件發生的機率</w:t>
            </w:r>
          </w:p>
        </w:tc>
        <w:tc>
          <w:tcPr>
            <w:tcW w:w="2402" w:type="dxa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DE4F12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DE4F12" w:rsidTr="000A40F0">
        <w:tc>
          <w:tcPr>
            <w:tcW w:w="846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323-0327</w:t>
            </w:r>
          </w:p>
        </w:tc>
        <w:tc>
          <w:tcPr>
            <w:tcW w:w="1692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DE4F12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9" w:type="dxa"/>
          </w:tcPr>
          <w:p w:rsidR="00DE4F12" w:rsidRPr="00DE4F12" w:rsidRDefault="00DE4F12" w:rsidP="00DE4F12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DE4F12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</w:t>
            </w:r>
            <w:r w:rsidRPr="00DE4F12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一</w:t>
            </w:r>
            <w:r w:rsidRPr="00DE4F12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次評量週</w:t>
            </w:r>
          </w:p>
        </w:tc>
        <w:tc>
          <w:tcPr>
            <w:tcW w:w="2402" w:type="dxa"/>
          </w:tcPr>
          <w:p w:rsidR="00DE4F12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1663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0A40F0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0330</w:t>
            </w:r>
            <w:r>
              <w:rPr>
                <w:rFonts w:eastAsia="標楷體" w:hint="eastAsia"/>
                <w:color w:val="FF0000"/>
                <w:sz w:val="28"/>
              </w:rPr>
              <w:t>-</w:t>
            </w:r>
            <w:r>
              <w:rPr>
                <w:rFonts w:eastAsia="標楷體"/>
                <w:color w:val="FF0000"/>
                <w:sz w:val="28"/>
              </w:rPr>
              <w:t>0403</w:t>
            </w:r>
          </w:p>
        </w:tc>
        <w:tc>
          <w:tcPr>
            <w:tcW w:w="1692" w:type="dxa"/>
            <w:vMerge w:val="restart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DE4F12">
              <w:rPr>
                <w:rFonts w:ascii="微軟正黑體" w:eastAsia="微軟正黑體" w:hAnsi="微軟正黑體" w:hint="eastAsia"/>
                <w:color w:val="FF0000"/>
              </w:rPr>
              <w:t>統計</w:t>
            </w:r>
          </w:p>
        </w:tc>
        <w:tc>
          <w:tcPr>
            <w:tcW w:w="6379" w:type="dxa"/>
            <w:vMerge w:val="restart"/>
          </w:tcPr>
          <w:p w:rsidR="009C666D" w:rsidRPr="00DE4F12" w:rsidRDefault="009C666D" w:rsidP="00DE4F12">
            <w:pPr>
              <w:ind w:right="57"/>
              <w:rPr>
                <w:rFonts w:ascii="微軟正黑體" w:eastAsia="微軟正黑體" w:hAnsi="微軟正黑體" w:hint="eastAsia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  <w:color w:val="000000"/>
              </w:rPr>
              <w:t>能繪製直方圖與折線圖，來顯示資料蘊含的意義。</w:t>
            </w:r>
          </w:p>
          <w:p w:rsidR="009C666D" w:rsidRPr="00DE4F12" w:rsidRDefault="009C666D" w:rsidP="00DE4F12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  <w:color w:val="000000"/>
              </w:rPr>
              <w:t>能理解算術平均數、中位數與眾數的意義。</w:t>
            </w:r>
          </w:p>
          <w:p w:rsidR="009C666D" w:rsidRPr="00DE4F12" w:rsidRDefault="009C666D" w:rsidP="00DE4F12">
            <w:pPr>
              <w:ind w:right="57"/>
              <w:rPr>
                <w:rFonts w:ascii="微軟正黑體" w:eastAsia="微軟正黑體" w:hAnsi="微軟正黑體"/>
                <w:color w:val="000000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  <w:color w:val="000000"/>
              </w:rPr>
              <w:t>能計算一群資料的算術平均數、中位數與眾數。</w:t>
            </w:r>
          </w:p>
          <w:p w:rsidR="009C666D" w:rsidRPr="00DE4F12" w:rsidRDefault="009C666D" w:rsidP="00DE4F12">
            <w:pPr>
              <w:ind w:right="57"/>
              <w:rPr>
                <w:rFonts w:ascii="微軟正黑體" w:eastAsia="微軟正黑體" w:hAnsi="微軟正黑體" w:hint="eastAsia"/>
                <w:color w:val="000000"/>
              </w:rPr>
            </w:pPr>
            <w:r w:rsidRPr="00DE4F12">
              <w:rPr>
                <w:rFonts w:ascii="微軟正黑體" w:eastAsia="微軟正黑體" w:hAnsi="微軟正黑體" w:hint="eastAsia"/>
                <w:color w:val="000000"/>
              </w:rPr>
              <w:t>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0A40F0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406-0410</w:t>
            </w:r>
          </w:p>
        </w:tc>
        <w:tc>
          <w:tcPr>
            <w:tcW w:w="169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0A40F0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413-0417</w:t>
            </w:r>
          </w:p>
        </w:tc>
        <w:tc>
          <w:tcPr>
            <w:tcW w:w="169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DC0D98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420-0424</w:t>
            </w:r>
          </w:p>
        </w:tc>
        <w:tc>
          <w:tcPr>
            <w:tcW w:w="1692" w:type="dxa"/>
            <w:vMerge w:val="restart"/>
            <w:vAlign w:val="center"/>
          </w:tcPr>
          <w:p w:rsidR="009C666D" w:rsidRPr="00DE4F12" w:rsidRDefault="009C666D" w:rsidP="00DE4F12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DE4F12">
              <w:rPr>
                <w:rFonts w:ascii="微軟正黑體" w:eastAsia="微軟正黑體" w:hAnsi="微軟正黑體" w:hint="eastAsia"/>
              </w:rPr>
              <w:t>總複習</w:t>
            </w:r>
          </w:p>
        </w:tc>
        <w:tc>
          <w:tcPr>
            <w:tcW w:w="6379" w:type="dxa"/>
            <w:vMerge w:val="restart"/>
          </w:tcPr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/>
                <w:highlight w:val="lightGray"/>
              </w:rPr>
              <w:t>1</w:t>
            </w:r>
            <w:r>
              <w:rPr>
                <w:rFonts w:ascii="微軟正黑體" w:eastAsia="微軟正黑體" w:hAnsi="微軟正黑體"/>
              </w:rPr>
              <w:t>.</w:t>
            </w:r>
            <w:r w:rsidRPr="00DE4F12">
              <w:rPr>
                <w:rFonts w:ascii="微軟正黑體" w:eastAsia="微軟正黑體" w:hAnsi="微軟正黑體" w:hint="eastAsia"/>
              </w:rPr>
              <w:t>正負整數的基礎運算</w:t>
            </w:r>
          </w:p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2.絕對值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0A40F0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12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427-0501</w:t>
            </w:r>
          </w:p>
        </w:tc>
        <w:tc>
          <w:tcPr>
            <w:tcW w:w="169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DE4F12" w:rsidTr="000A40F0">
        <w:tc>
          <w:tcPr>
            <w:tcW w:w="846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504-0508</w:t>
            </w:r>
          </w:p>
        </w:tc>
        <w:tc>
          <w:tcPr>
            <w:tcW w:w="1692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DE4F12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9" w:type="dxa"/>
          </w:tcPr>
          <w:p w:rsidR="00DE4F12" w:rsidRPr="00DE4F12" w:rsidRDefault="00DE4F12" w:rsidP="00DE4F12">
            <w:pPr>
              <w:rPr>
                <w:rFonts w:ascii="微軟正黑體" w:eastAsia="微軟正黑體" w:hAnsi="微軟正黑體"/>
                <w:color w:val="000000" w:themeColor="text1"/>
                <w:kern w:val="0"/>
              </w:rPr>
            </w:pPr>
            <w:r w:rsidRPr="00DE4F12">
              <w:rPr>
                <w:rFonts w:ascii="微軟正黑體" w:eastAsia="微軟正黑體" w:hAnsi="微軟正黑體" w:hint="eastAsia"/>
                <w:color w:val="000000" w:themeColor="text1"/>
                <w:kern w:val="0"/>
              </w:rPr>
              <w:t>第二次評量週</w:t>
            </w:r>
          </w:p>
        </w:tc>
        <w:tc>
          <w:tcPr>
            <w:tcW w:w="2402" w:type="dxa"/>
          </w:tcPr>
          <w:p w:rsidR="00DE4F12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紙筆測驗</w:t>
            </w:r>
          </w:p>
        </w:tc>
        <w:tc>
          <w:tcPr>
            <w:tcW w:w="1663" w:type="dxa"/>
          </w:tcPr>
          <w:p w:rsidR="00DE4F12" w:rsidRPr="00DE4F12" w:rsidRDefault="00DE4F12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C7713B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511-0515</w:t>
            </w:r>
          </w:p>
        </w:tc>
        <w:tc>
          <w:tcPr>
            <w:tcW w:w="1692" w:type="dxa"/>
            <w:vMerge w:val="restart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DE4F12">
              <w:rPr>
                <w:rFonts w:ascii="微軟正黑體" w:eastAsia="微軟正黑體" w:hAnsi="微軟正黑體" w:hint="eastAsia"/>
              </w:rPr>
              <w:t>總複習</w:t>
            </w:r>
          </w:p>
        </w:tc>
        <w:tc>
          <w:tcPr>
            <w:tcW w:w="6379" w:type="dxa"/>
            <w:vAlign w:val="center"/>
          </w:tcPr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3.融合以上進行四則運算</w:t>
            </w:r>
          </w:p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lastRenderedPageBreak/>
              <w:t>4.倍數與因數、比例的關係</w:t>
            </w:r>
          </w:p>
        </w:tc>
        <w:tc>
          <w:tcPr>
            <w:tcW w:w="2402" w:type="dxa"/>
            <w:vMerge w:val="restart"/>
          </w:tcPr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lastRenderedPageBreak/>
              <w:t>分組討論、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lastRenderedPageBreak/>
              <w:t>課堂問答、</w:t>
            </w:r>
          </w:p>
          <w:p w:rsidR="009C666D" w:rsidRPr="00A21F3E" w:rsidRDefault="009C666D" w:rsidP="009C666D">
            <w:pPr>
              <w:rPr>
                <w:rFonts w:ascii="微軟正黑體" w:eastAsia="微軟正黑體" w:hAnsi="微軟正黑體"/>
                <w:color w:val="0070C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0A40F0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518-0522</w:t>
            </w:r>
          </w:p>
        </w:tc>
        <w:tc>
          <w:tcPr>
            <w:tcW w:w="169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5.分數的基礎概念加強</w:t>
            </w:r>
          </w:p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6.分數四則運算</w:t>
            </w: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9C5FA9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525-0529</w:t>
            </w:r>
          </w:p>
        </w:tc>
        <w:tc>
          <w:tcPr>
            <w:tcW w:w="1692" w:type="dxa"/>
            <w:vAlign w:val="center"/>
          </w:tcPr>
          <w:p w:rsidR="009C666D" w:rsidRPr="00DE4F12" w:rsidRDefault="009C666D" w:rsidP="00DE4F12">
            <w:pPr>
              <w:jc w:val="both"/>
              <w:rPr>
                <w:rFonts w:ascii="微軟正黑體" w:eastAsia="微軟正黑體" w:hAnsi="微軟正黑體" w:hint="eastAsia"/>
              </w:rPr>
            </w:pPr>
            <w:r w:rsidRPr="00DE4F12">
              <w:rPr>
                <w:rFonts w:ascii="微軟正黑體" w:eastAsia="微軟正黑體" w:hAnsi="微軟正黑體" w:hint="eastAsia"/>
              </w:rPr>
              <w:t>理財規劃</w:t>
            </w:r>
          </w:p>
        </w:tc>
        <w:tc>
          <w:tcPr>
            <w:tcW w:w="6379" w:type="dxa"/>
          </w:tcPr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桌遊:</w:t>
            </w:r>
            <w:r w:rsidRPr="00DE4F12">
              <w:rPr>
                <w:rFonts w:ascii="微軟正黑體" w:eastAsia="微軟正黑體" w:hAnsi="微軟正黑體"/>
              </w:rPr>
              <w:t>”</w:t>
            </w:r>
            <w:r w:rsidRPr="00DE4F12">
              <w:rPr>
                <w:rFonts w:ascii="微軟正黑體" w:eastAsia="微軟正黑體" w:hAnsi="微軟正黑體" w:hint="eastAsia"/>
              </w:rPr>
              <w:t>現金流</w:t>
            </w:r>
            <w:r w:rsidRPr="00DE4F12">
              <w:rPr>
                <w:rFonts w:ascii="微軟正黑體" w:eastAsia="微軟正黑體" w:hAnsi="微軟正黑體"/>
              </w:rPr>
              <w:t>”</w:t>
            </w:r>
          </w:p>
        </w:tc>
        <w:tc>
          <w:tcPr>
            <w:tcW w:w="2402" w:type="dxa"/>
            <w:vMerge w:val="restart"/>
          </w:tcPr>
          <w:p w:rsidR="009C666D" w:rsidRPr="00DE4F12" w:rsidRDefault="009C666D" w:rsidP="009C666D">
            <w:pPr>
              <w:rPr>
                <w:rFonts w:ascii="微軟正黑體" w:eastAsia="微軟正黑體" w:hAnsi="微軟正黑體"/>
                <w:color w:val="FF0000"/>
              </w:rPr>
            </w:pPr>
            <w:bookmarkStart w:id="0" w:name="_GoBack"/>
            <w:bookmarkEnd w:id="0"/>
            <w:r w:rsidRPr="00A21F3E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9C666D" w:rsidTr="009C5FA9">
        <w:tc>
          <w:tcPr>
            <w:tcW w:w="846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9C666D" w:rsidRDefault="009C666D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601-0605</w:t>
            </w:r>
          </w:p>
        </w:tc>
        <w:tc>
          <w:tcPr>
            <w:tcW w:w="1692" w:type="dxa"/>
            <w:vAlign w:val="center"/>
          </w:tcPr>
          <w:p w:rsidR="009C666D" w:rsidRPr="00DE4F12" w:rsidRDefault="009C666D" w:rsidP="00DE4F12">
            <w:pPr>
              <w:jc w:val="both"/>
              <w:rPr>
                <w:rFonts w:ascii="微軟正黑體" w:eastAsia="微軟正黑體" w:hAnsi="微軟正黑體"/>
              </w:rPr>
            </w:pPr>
            <w:r w:rsidRPr="00DE4F12">
              <w:rPr>
                <w:rFonts w:ascii="微軟正黑體" w:eastAsia="微軟正黑體" w:hAnsi="微軟正黑體" w:hint="eastAsia"/>
              </w:rPr>
              <w:t>數理遊戲週</w:t>
            </w:r>
          </w:p>
        </w:tc>
        <w:tc>
          <w:tcPr>
            <w:tcW w:w="6379" w:type="dxa"/>
          </w:tcPr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熱量計算</w:t>
            </w:r>
          </w:p>
          <w:p w:rsidR="009C666D" w:rsidRPr="00DE4F12" w:rsidRDefault="009C666D" w:rsidP="00DE4F12">
            <w:pPr>
              <w:spacing w:line="0" w:lineRule="atLeast"/>
              <w:jc w:val="both"/>
              <w:rPr>
                <w:rFonts w:ascii="微軟正黑體" w:eastAsia="微軟正黑體" w:hAnsi="微軟正黑體" w:hint="eastAsia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*</w:t>
            </w:r>
            <w:r w:rsidRPr="00DE4F12">
              <w:rPr>
                <w:rFonts w:ascii="微軟正黑體" w:eastAsia="微軟正黑體" w:hAnsi="微軟正黑體" w:hint="eastAsia"/>
              </w:rPr>
              <w:t>單位換算</w:t>
            </w:r>
          </w:p>
        </w:tc>
        <w:tc>
          <w:tcPr>
            <w:tcW w:w="2402" w:type="dxa"/>
            <w:vMerge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9C666D" w:rsidRPr="00DE4F12" w:rsidRDefault="009C666D" w:rsidP="00DE4F12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DE4F12" w:rsidTr="00342F55">
        <w:tc>
          <w:tcPr>
            <w:tcW w:w="846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608-0612</w:t>
            </w:r>
          </w:p>
        </w:tc>
        <w:tc>
          <w:tcPr>
            <w:tcW w:w="12136" w:type="dxa"/>
            <w:gridSpan w:val="4"/>
          </w:tcPr>
          <w:p w:rsidR="00DE4F12" w:rsidRDefault="00DE4F12" w:rsidP="00DE4F12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畢業典禮</w:t>
            </w:r>
          </w:p>
        </w:tc>
      </w:tr>
    </w:tbl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2.部定課程採自編者，除經校內課程發展委員會通過外，仍需將教材內容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8BD" w:rsidRDefault="00E408BD">
      <w:r>
        <w:separator/>
      </w:r>
    </w:p>
  </w:endnote>
  <w:endnote w:type="continuationSeparator" w:id="0">
    <w:p w:rsidR="00E408BD" w:rsidRDefault="00E4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E408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8BD" w:rsidRDefault="00E408BD">
      <w:r>
        <w:separator/>
      </w:r>
    </w:p>
  </w:footnote>
  <w:footnote w:type="continuationSeparator" w:id="0">
    <w:p w:rsidR="00E408BD" w:rsidRDefault="00E4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623F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858675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C2569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566E04"/>
    <w:multiLevelType w:val="hybridMultilevel"/>
    <w:tmpl w:val="4C5E0096"/>
    <w:lvl w:ilvl="0" w:tplc="7CB6EAD4">
      <w:start w:val="1"/>
      <w:numFmt w:val="bullet"/>
      <w:lvlText w:val="●"/>
      <w:lvlJc w:val="left"/>
      <w:pPr>
        <w:tabs>
          <w:tab w:val="num" w:pos="750"/>
        </w:tabs>
        <w:ind w:left="75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50"/>
        </w:tabs>
        <w:ind w:left="13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90"/>
        </w:tabs>
        <w:ind w:left="27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70"/>
        </w:tabs>
        <w:ind w:left="32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30"/>
        </w:tabs>
        <w:ind w:left="42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10"/>
        </w:tabs>
        <w:ind w:left="4710" w:hanging="480"/>
      </w:pPr>
      <w:rPr>
        <w:rFonts w:ascii="Wingdings" w:hAnsi="Wingdings" w:hint="default"/>
      </w:rPr>
    </w:lvl>
  </w:abstractNum>
  <w:abstractNum w:abstractNumId="6" w15:restartNumberingAfterBreak="0">
    <w:nsid w:val="3B5E4F21"/>
    <w:multiLevelType w:val="multilevel"/>
    <w:tmpl w:val="DBE0B1C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>
      <w:start w:val="1"/>
      <w:numFmt w:val="decimal"/>
      <w:lvlText w:val="%1-%2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2">
      <w:start w:val="1"/>
      <w:numFmt w:val="decimalZero"/>
      <w:lvlText w:val="%1-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7" w15:restartNumberingAfterBreak="0">
    <w:nsid w:val="3D7D30A5"/>
    <w:multiLevelType w:val="hybridMultilevel"/>
    <w:tmpl w:val="F04AFB3C"/>
    <w:lvl w:ilvl="0" w:tplc="15187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0E4E3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45F2BF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7326C30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7E53AB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B546352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884426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A457476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3"/>
  </w:num>
  <w:num w:numId="5">
    <w:abstractNumId w:val="15"/>
  </w:num>
  <w:num w:numId="6">
    <w:abstractNumId w:val="0"/>
  </w:num>
  <w:num w:numId="7">
    <w:abstractNumId w:val="12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14"/>
  </w:num>
  <w:num w:numId="14">
    <w:abstractNumId w:val="7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506FF"/>
    <w:rsid w:val="00073979"/>
    <w:rsid w:val="00090FD5"/>
    <w:rsid w:val="000A40F0"/>
    <w:rsid w:val="00125194"/>
    <w:rsid w:val="0012534E"/>
    <w:rsid w:val="0013727B"/>
    <w:rsid w:val="00153B7E"/>
    <w:rsid w:val="00163F7C"/>
    <w:rsid w:val="00181AF7"/>
    <w:rsid w:val="001D1FC5"/>
    <w:rsid w:val="001F2FA3"/>
    <w:rsid w:val="00203D85"/>
    <w:rsid w:val="00250806"/>
    <w:rsid w:val="002B4DCC"/>
    <w:rsid w:val="002E24A5"/>
    <w:rsid w:val="00364BBF"/>
    <w:rsid w:val="003B5180"/>
    <w:rsid w:val="004254B5"/>
    <w:rsid w:val="004A034E"/>
    <w:rsid w:val="00510A66"/>
    <w:rsid w:val="005511B7"/>
    <w:rsid w:val="00566368"/>
    <w:rsid w:val="00590298"/>
    <w:rsid w:val="005C0E2C"/>
    <w:rsid w:val="005D13BB"/>
    <w:rsid w:val="005E449A"/>
    <w:rsid w:val="005F696C"/>
    <w:rsid w:val="006B71CC"/>
    <w:rsid w:val="007066EA"/>
    <w:rsid w:val="00770D90"/>
    <w:rsid w:val="00782923"/>
    <w:rsid w:val="007C1A48"/>
    <w:rsid w:val="00842AA0"/>
    <w:rsid w:val="008855B8"/>
    <w:rsid w:val="008A3A92"/>
    <w:rsid w:val="008E1B3A"/>
    <w:rsid w:val="008E5EFA"/>
    <w:rsid w:val="008E6783"/>
    <w:rsid w:val="009073CF"/>
    <w:rsid w:val="00923563"/>
    <w:rsid w:val="009674E0"/>
    <w:rsid w:val="009805B3"/>
    <w:rsid w:val="009C666D"/>
    <w:rsid w:val="00A21F3E"/>
    <w:rsid w:val="00A30B60"/>
    <w:rsid w:val="00A37174"/>
    <w:rsid w:val="00A37820"/>
    <w:rsid w:val="00AA378E"/>
    <w:rsid w:val="00B357B8"/>
    <w:rsid w:val="00B36089"/>
    <w:rsid w:val="00B54E6E"/>
    <w:rsid w:val="00B948C0"/>
    <w:rsid w:val="00BC6B50"/>
    <w:rsid w:val="00BD08B9"/>
    <w:rsid w:val="00BD2A62"/>
    <w:rsid w:val="00BD4085"/>
    <w:rsid w:val="00BD517A"/>
    <w:rsid w:val="00BD705D"/>
    <w:rsid w:val="00CC221F"/>
    <w:rsid w:val="00CC43D5"/>
    <w:rsid w:val="00D62254"/>
    <w:rsid w:val="00D71084"/>
    <w:rsid w:val="00DE4F12"/>
    <w:rsid w:val="00DE55B2"/>
    <w:rsid w:val="00E408BD"/>
    <w:rsid w:val="00E57EB1"/>
    <w:rsid w:val="00E714FD"/>
    <w:rsid w:val="00F6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5A28F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lock Text"/>
    <w:basedOn w:val="a"/>
    <w:rsid w:val="000506FF"/>
    <w:pPr>
      <w:ind w:left="57" w:right="57"/>
    </w:pPr>
    <w:rPr>
      <w:rFonts w:ascii="新細明體"/>
      <w:color w:val="000000"/>
      <w:sz w:val="16"/>
      <w:szCs w:val="16"/>
    </w:rPr>
  </w:style>
  <w:style w:type="paragraph" w:styleId="ad">
    <w:name w:val="Body Text"/>
    <w:basedOn w:val="a"/>
    <w:link w:val="ae"/>
    <w:rsid w:val="00DE4F12"/>
    <w:pPr>
      <w:tabs>
        <w:tab w:val="left" w:pos="176"/>
      </w:tabs>
      <w:spacing w:line="260" w:lineRule="exact"/>
    </w:pPr>
    <w:rPr>
      <w:rFonts w:ascii="新細明體"/>
      <w:sz w:val="20"/>
    </w:rPr>
  </w:style>
  <w:style w:type="character" w:customStyle="1" w:styleId="ae">
    <w:name w:val="本文 字元"/>
    <w:basedOn w:val="a0"/>
    <w:link w:val="ad"/>
    <w:rsid w:val="00DE4F12"/>
    <w:rPr>
      <w:rFonts w:ascii="新細明體" w:eastAsia="新細明體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333</Words>
  <Characters>1901</Characters>
  <Application>Microsoft Office Word</Application>
  <DocSecurity>0</DocSecurity>
  <Lines>15</Lines>
  <Paragraphs>4</Paragraphs>
  <ScaleCrop>false</ScaleCrop>
  <Company>Microsoft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Microsoft Office User</cp:lastModifiedBy>
  <cp:revision>5</cp:revision>
  <cp:lastPrinted>2018-12-12T06:50:00Z</cp:lastPrinted>
  <dcterms:created xsi:type="dcterms:W3CDTF">2019-06-25T04:19:00Z</dcterms:created>
  <dcterms:modified xsi:type="dcterms:W3CDTF">2019-06-28T03:04:00Z</dcterms:modified>
</cp:coreProperties>
</file>